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77" w:rsidRDefault="00823E77" w:rsidP="00823E77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7990" cy="6032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77" w:rsidRDefault="00823E77" w:rsidP="00823E77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567"/>
      </w:tblGrid>
      <w:tr w:rsidR="00823E77" w:rsidTr="004103E5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23E77" w:rsidRDefault="00823E77" w:rsidP="004103E5">
            <w:pPr>
              <w:spacing w:line="360" w:lineRule="auto"/>
              <w:jc w:val="center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823E77" w:rsidRDefault="00823E77" w:rsidP="00823E77">
      <w:pPr>
        <w:rPr>
          <w:b/>
          <w:lang w:val="uk-UA"/>
        </w:rPr>
      </w:pPr>
    </w:p>
    <w:p w:rsidR="00823E77" w:rsidRDefault="00823E77" w:rsidP="00823E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3E77" w:rsidRDefault="00823E77" w:rsidP="00823E77">
      <w:pPr>
        <w:jc w:val="center"/>
        <w:rPr>
          <w:b/>
          <w:sz w:val="28"/>
          <w:szCs w:val="28"/>
          <w:lang w:val="uk-UA"/>
        </w:rPr>
      </w:pPr>
    </w:p>
    <w:p w:rsidR="00823E77" w:rsidRDefault="00823E77" w:rsidP="00823E77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>16.05.2016 р.                           м. Дніпропетровськ                       № ____</w:t>
      </w:r>
    </w:p>
    <w:p w:rsidR="00823E77" w:rsidRDefault="00823E77" w:rsidP="00823E77">
      <w:pPr>
        <w:ind w:left="-540"/>
        <w:rPr>
          <w:sz w:val="28"/>
          <w:szCs w:val="28"/>
          <w:lang w:val="uk-UA"/>
        </w:rPr>
      </w:pPr>
    </w:p>
    <w:p w:rsidR="00823E77" w:rsidRDefault="00823E77" w:rsidP="00823E77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 заходи щодо поліпшення </w:t>
      </w:r>
    </w:p>
    <w:p w:rsidR="00823E77" w:rsidRDefault="00823E77" w:rsidP="00823E77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профілактики дитячого травматизму </w:t>
      </w:r>
    </w:p>
    <w:p w:rsidR="00823E77" w:rsidRDefault="00823E77" w:rsidP="00823E77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влітку 2016 р.</w:t>
      </w:r>
    </w:p>
    <w:p w:rsidR="00823E77" w:rsidRDefault="00823E77" w:rsidP="00823E77">
      <w:pPr>
        <w:rPr>
          <w:lang w:val="uk-UA"/>
        </w:rPr>
      </w:pPr>
    </w:p>
    <w:p w:rsidR="00823E77" w:rsidRDefault="00823E77" w:rsidP="00823E77">
      <w:pPr>
        <w:ind w:left="-54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3A00D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 ст. 3,17,24, 26, 51, 53 Закону України «Про освіту», ст. 5, 22, 38 Закону України «Про загальну середню освіту»,  Законів України «Про охорону дитинства», «Про дорожній рух», «Про пожежну безпеку», «Про охорону здоров</w:t>
      </w:r>
      <w:r w:rsidRPr="003A00D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я», «Про охорону праці»,  згідно із листом Міністерства освіти і науки України № 1/9-2013 від 28.04.2016 р., згідно наказу відділу освіти Амур – Нижньодніпровської районної у місті Дніпропетровську ради  від 16.05.2016 р. № 106 « Про заходи щодо поліпшення профілактики дитячого травматизму влітку 2016 р.», та з метою збереження життя і здоров</w:t>
      </w:r>
      <w:r w:rsidRPr="003A00D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дітей, попередження й усунення причин травматизму, запобігання трагічним подіям з дітьми в літній оздоровчий період</w:t>
      </w:r>
    </w:p>
    <w:p w:rsidR="00823E77" w:rsidRDefault="00823E77" w:rsidP="00823E77">
      <w:pPr>
        <w:ind w:left="-540"/>
        <w:jc w:val="both"/>
        <w:rPr>
          <w:sz w:val="28"/>
          <w:szCs w:val="28"/>
          <w:lang w:val="uk-UA"/>
        </w:rPr>
      </w:pPr>
    </w:p>
    <w:p w:rsidR="00823E77" w:rsidRDefault="00823E77" w:rsidP="00823E77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23E77" w:rsidRDefault="00823E77" w:rsidP="00823E77">
      <w:pPr>
        <w:ind w:left="-540"/>
        <w:jc w:val="both"/>
        <w:rPr>
          <w:sz w:val="28"/>
          <w:szCs w:val="28"/>
          <w:lang w:val="uk-UA"/>
        </w:rPr>
      </w:pP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контроль за проведення класними керівниками відповідних інструктажів, бесід з безпеки життєдіяльності з учнями під час проведення навчальної практики та екскурсій, у пришкільному закладі відпочинку з денним перебуванням дітей.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Червень 2016 р.</w:t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 учнями додаткові єдині уроки «Безпека на дорозі – безпека життя»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бесіди, інструктажі з безпеки дорожнього руху та поводження на вулично-шляховій мережі, батьківські збори щодо проблем травмування дітей на дорозі під час канікул та дотримання безпеки руху під час подорожей особистим транспортом; профілактичні акції з попередження дорожньо-транспортних пригод; цільові дитячі профілактичні заходи: «Дитина – пасажир», «Захистись – засвітись», «Живи цікаво та безпечно».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Травень 2016 р.</w:t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роз’яснювальну роботу серед батьків щодо дотримання дітьми правил безпечної поведінки під час проведення навчальної практики та екскурсій, на автошляхах, водоймищах, річках, в оздоровчих таборах. Особливу увагу при проведенні батьківського всеобучу приділити питанню відповідальності дорослих за безпеку життєдіяльності неповнолітніх у побуті.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зібрати відомості про місця відпочинку та проведення учнів у літній період.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 червня 2016 р.</w:t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персональну відповідальність призначених осіб за організацію безпечних умов перебування і відпочинку учнів і пришкільному закладі з денним перебуванням дітей.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ревізію всього спортивного обладнання на території школи, вжити заходи для ремонту або ліквідації обладнання, що може створювати небезпеку і травмування дітей, скласти  акти-дозволи на можливість його подальшої експлуатації.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Червень 2016 р.</w:t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медичний кабінет школи у період літнього оздоровлення необхідним медичним інвентарем та ліками, працювати у взаємодії з медичними кабінетами, басейнами, спортивними майданчиками, розташованими поруч.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Червень 2016 р.</w:t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Координацію роботи щодо виконання даного наказу покласти на заступників директора з навчально-виховної роботи Гриву В.В., Кучер І.М., заступника директора з виховної роботи Ситник Т.В., заступника директора з                               АГЧ </w:t>
      </w:r>
      <w:proofErr w:type="spellStart"/>
      <w:r>
        <w:rPr>
          <w:sz w:val="28"/>
          <w:szCs w:val="28"/>
          <w:lang w:val="uk-UA"/>
        </w:rPr>
        <w:t>Ватченко</w:t>
      </w:r>
      <w:proofErr w:type="spellEnd"/>
      <w:r>
        <w:rPr>
          <w:sz w:val="28"/>
          <w:szCs w:val="28"/>
          <w:lang w:val="uk-UA"/>
        </w:rPr>
        <w:t xml:space="preserve"> Л.П.</w:t>
      </w:r>
    </w:p>
    <w:p w:rsidR="00823E77" w:rsidRDefault="00823E77" w:rsidP="00823E7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</w:p>
    <w:p w:rsidR="00823E77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</w:p>
    <w:p w:rsidR="00823E77" w:rsidRDefault="00823E77" w:rsidP="00823E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закладу освіти</w:t>
      </w:r>
    </w:p>
    <w:p w:rsidR="00823E77" w:rsidRDefault="00823E77" w:rsidP="00823E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«Спеціалізована школа № 115»</w:t>
      </w:r>
    </w:p>
    <w:p w:rsidR="00823E77" w:rsidRDefault="00823E77" w:rsidP="00823E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 Гребенюк</w:t>
      </w:r>
    </w:p>
    <w:p w:rsidR="00823E77" w:rsidRDefault="00823E77" w:rsidP="00823E77">
      <w:pPr>
        <w:rPr>
          <w:b/>
          <w:i/>
          <w:sz w:val="28"/>
          <w:szCs w:val="28"/>
          <w:lang w:val="uk-UA"/>
        </w:rPr>
      </w:pPr>
    </w:p>
    <w:p w:rsidR="00823E77" w:rsidRPr="00E52378" w:rsidRDefault="00823E77" w:rsidP="00823E77">
      <w:pPr>
        <w:pStyle w:val="a3"/>
        <w:ind w:left="-180"/>
        <w:jc w:val="both"/>
        <w:rPr>
          <w:sz w:val="28"/>
          <w:szCs w:val="28"/>
        </w:rPr>
      </w:pPr>
    </w:p>
    <w:p w:rsidR="00823E77" w:rsidRDefault="00823E77" w:rsidP="00823E7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23E77" w:rsidRDefault="00823E77" w:rsidP="00823E77">
      <w:pPr>
        <w:pStyle w:val="a4"/>
        <w:spacing w:line="276" w:lineRule="auto"/>
        <w:ind w:firstLine="360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Ознайомлені:</w:t>
      </w:r>
      <w:r w:rsidRPr="00FB0B89">
        <w:rPr>
          <w:b w:val="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0B89">
        <w:rPr>
          <w:b w:val="0"/>
          <w:sz w:val="28"/>
          <w:szCs w:val="28"/>
        </w:rPr>
        <w:t>Грива Валентина Василівна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Кучер Інна  Миколаївна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 xml:space="preserve">Ситник Тетяна Віталіївна 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Репан</w:t>
      </w:r>
      <w:proofErr w:type="spellEnd"/>
      <w:r w:rsidRPr="00FB0B89">
        <w:rPr>
          <w:b w:val="0"/>
          <w:sz w:val="28"/>
          <w:szCs w:val="28"/>
        </w:rPr>
        <w:t xml:space="preserve"> Галина Дмитрівна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Шмирега</w:t>
      </w:r>
      <w:proofErr w:type="spellEnd"/>
      <w:r w:rsidRPr="00FB0B89">
        <w:rPr>
          <w:b w:val="0"/>
          <w:sz w:val="28"/>
          <w:szCs w:val="28"/>
        </w:rPr>
        <w:t xml:space="preserve"> Олена Іванівна</w:t>
      </w:r>
    </w:p>
    <w:p w:rsidR="00823E77" w:rsidRPr="00FB0B89" w:rsidRDefault="00823E77" w:rsidP="00823E77">
      <w:pPr>
        <w:pStyle w:val="a4"/>
        <w:spacing w:line="276" w:lineRule="auto"/>
        <w:ind w:left="5664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Звірко Тетяна Олексіївна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Віцентій</w:t>
      </w:r>
      <w:proofErr w:type="spellEnd"/>
      <w:r w:rsidRPr="00FB0B89">
        <w:rPr>
          <w:b w:val="0"/>
          <w:sz w:val="28"/>
          <w:szCs w:val="28"/>
        </w:rPr>
        <w:t xml:space="preserve"> Вікторія Миколаївна</w:t>
      </w:r>
    </w:p>
    <w:p w:rsidR="00823E77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Чернікова</w:t>
      </w:r>
      <w:proofErr w:type="spellEnd"/>
      <w:r w:rsidRPr="00FB0B89">
        <w:rPr>
          <w:b w:val="0"/>
          <w:sz w:val="28"/>
          <w:szCs w:val="28"/>
        </w:rPr>
        <w:t xml:space="preserve"> Людмила Сергіївна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Антоненко Інна Вікторівна</w:t>
      </w:r>
    </w:p>
    <w:p w:rsidR="00823E77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Круглова Світлана Вікторівна</w:t>
      </w:r>
    </w:p>
    <w:p w:rsidR="00823E77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Кучер  Оксана Василівна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Кучер Ольга Володимирівна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b w:val="0"/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Пишкіна</w:t>
      </w:r>
      <w:proofErr w:type="spellEnd"/>
      <w:r w:rsidRPr="00FB0B89">
        <w:rPr>
          <w:b w:val="0"/>
          <w:sz w:val="28"/>
          <w:szCs w:val="28"/>
        </w:rPr>
        <w:t xml:space="preserve"> Наталя Василівна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Кугно</w:t>
      </w:r>
      <w:proofErr w:type="spellEnd"/>
      <w:r w:rsidRPr="00FB0B89">
        <w:rPr>
          <w:b w:val="0"/>
          <w:sz w:val="28"/>
          <w:szCs w:val="28"/>
        </w:rPr>
        <w:t xml:space="preserve">  Надія  </w:t>
      </w:r>
      <w:proofErr w:type="spellStart"/>
      <w:r w:rsidRPr="00FB0B89">
        <w:rPr>
          <w:b w:val="0"/>
          <w:sz w:val="28"/>
          <w:szCs w:val="28"/>
        </w:rPr>
        <w:t>Володимирівена</w:t>
      </w:r>
      <w:proofErr w:type="spellEnd"/>
      <w:r w:rsidRPr="00FB0B89">
        <w:rPr>
          <w:b w:val="0"/>
          <w:sz w:val="28"/>
          <w:szCs w:val="28"/>
        </w:rPr>
        <w:t xml:space="preserve"> </w:t>
      </w:r>
    </w:p>
    <w:p w:rsidR="00823E77" w:rsidRPr="00FB0B89" w:rsidRDefault="00823E77" w:rsidP="00823E77">
      <w:pPr>
        <w:pStyle w:val="a4"/>
        <w:spacing w:line="276" w:lineRule="auto"/>
        <w:ind w:left="4956" w:right="-109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Крохмаль Любов Іванівна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lastRenderedPageBreak/>
        <w:t>Гонтар Тетяна Юріївна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Василевська Світлана Василівна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 xml:space="preserve">Гаркуша Наталія Федорівна 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Комиза</w:t>
      </w:r>
      <w:proofErr w:type="spellEnd"/>
      <w:r w:rsidRPr="00FB0B89">
        <w:rPr>
          <w:b w:val="0"/>
          <w:sz w:val="28"/>
          <w:szCs w:val="28"/>
        </w:rPr>
        <w:t xml:space="preserve"> Оксана Віталіївна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Жукова Ольга Олександрівна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Утєшева</w:t>
      </w:r>
      <w:proofErr w:type="spellEnd"/>
      <w:r w:rsidRPr="00FB0B89">
        <w:rPr>
          <w:b w:val="0"/>
          <w:sz w:val="28"/>
          <w:szCs w:val="28"/>
        </w:rPr>
        <w:t xml:space="preserve">  Галина  </w:t>
      </w:r>
      <w:proofErr w:type="spellStart"/>
      <w:r w:rsidRPr="00FB0B89">
        <w:rPr>
          <w:b w:val="0"/>
          <w:sz w:val="28"/>
          <w:szCs w:val="28"/>
        </w:rPr>
        <w:t>Вячеславна</w:t>
      </w:r>
      <w:proofErr w:type="spellEnd"/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Іваниця</w:t>
      </w:r>
      <w:proofErr w:type="spellEnd"/>
      <w:r w:rsidRPr="00FB0B89">
        <w:rPr>
          <w:b w:val="0"/>
          <w:sz w:val="28"/>
          <w:szCs w:val="28"/>
        </w:rPr>
        <w:t xml:space="preserve"> Валентина Ігорівна 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Губаренко</w:t>
      </w:r>
      <w:proofErr w:type="spellEnd"/>
      <w:r w:rsidRPr="00FB0B89">
        <w:rPr>
          <w:b w:val="0"/>
          <w:sz w:val="28"/>
          <w:szCs w:val="28"/>
        </w:rPr>
        <w:t xml:space="preserve"> Інна Анатоліївна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Тарануха</w:t>
      </w:r>
      <w:proofErr w:type="spellEnd"/>
      <w:r w:rsidRPr="00FB0B89">
        <w:rPr>
          <w:b w:val="0"/>
          <w:sz w:val="28"/>
          <w:szCs w:val="28"/>
        </w:rPr>
        <w:t xml:space="preserve"> Марина Анатоліївна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proofErr w:type="spellStart"/>
      <w:r w:rsidRPr="00FB0B89">
        <w:rPr>
          <w:b w:val="0"/>
          <w:sz w:val="28"/>
          <w:szCs w:val="28"/>
        </w:rPr>
        <w:t>Сеніна</w:t>
      </w:r>
      <w:proofErr w:type="spellEnd"/>
      <w:r w:rsidRPr="00FB0B89">
        <w:rPr>
          <w:b w:val="0"/>
          <w:sz w:val="28"/>
          <w:szCs w:val="28"/>
        </w:rPr>
        <w:t xml:space="preserve"> Людмила Кирилівна</w:t>
      </w:r>
    </w:p>
    <w:p w:rsidR="00823E77" w:rsidRPr="00FB0B89" w:rsidRDefault="00823E77" w:rsidP="00823E77">
      <w:pPr>
        <w:pStyle w:val="a4"/>
        <w:spacing w:line="276" w:lineRule="auto"/>
        <w:ind w:left="4956" w:right="-108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Тягло Сергій Леонідович</w:t>
      </w:r>
    </w:p>
    <w:p w:rsidR="00823E77" w:rsidRPr="00FB0B89" w:rsidRDefault="00823E77" w:rsidP="00823E77">
      <w:pPr>
        <w:pStyle w:val="a4"/>
        <w:spacing w:line="276" w:lineRule="auto"/>
        <w:ind w:left="5664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Довженко Альбіна Григорівна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 xml:space="preserve">П'ятниця </w:t>
      </w:r>
      <w:proofErr w:type="spellStart"/>
      <w:r w:rsidRPr="00FB0B89">
        <w:rPr>
          <w:b w:val="0"/>
          <w:sz w:val="28"/>
          <w:szCs w:val="28"/>
        </w:rPr>
        <w:t>Євфросинія</w:t>
      </w:r>
      <w:proofErr w:type="spellEnd"/>
      <w:r w:rsidRPr="00FB0B89">
        <w:rPr>
          <w:b w:val="0"/>
          <w:sz w:val="28"/>
          <w:szCs w:val="28"/>
        </w:rPr>
        <w:t xml:space="preserve"> Семенівна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Костенко Вікторія Вікторівна</w:t>
      </w:r>
    </w:p>
    <w:p w:rsidR="00823E77" w:rsidRPr="00FB0B89" w:rsidRDefault="00823E77" w:rsidP="00823E77">
      <w:pPr>
        <w:pStyle w:val="a4"/>
        <w:spacing w:line="276" w:lineRule="auto"/>
        <w:ind w:left="4956" w:firstLine="708"/>
        <w:jc w:val="left"/>
        <w:rPr>
          <w:sz w:val="28"/>
          <w:szCs w:val="28"/>
        </w:rPr>
      </w:pPr>
      <w:r w:rsidRPr="00FB0B89">
        <w:rPr>
          <w:b w:val="0"/>
          <w:sz w:val="28"/>
          <w:szCs w:val="28"/>
        </w:rPr>
        <w:t>Антонюк Олена Сергіївна</w:t>
      </w:r>
    </w:p>
    <w:p w:rsidR="00823E77" w:rsidRPr="00FB0B89" w:rsidRDefault="00823E77" w:rsidP="00823E77">
      <w:pPr>
        <w:pStyle w:val="a4"/>
        <w:spacing w:line="276" w:lineRule="auto"/>
        <w:ind w:left="4956" w:right="-109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Грушко  Ірина  Олександрівна</w:t>
      </w:r>
    </w:p>
    <w:p w:rsidR="00823E77" w:rsidRPr="00FB0B89" w:rsidRDefault="00823E77" w:rsidP="00823E77">
      <w:pPr>
        <w:pStyle w:val="a4"/>
        <w:spacing w:line="276" w:lineRule="auto"/>
        <w:ind w:left="4956" w:right="-109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Капелюх  Олена Володимирівна</w:t>
      </w:r>
    </w:p>
    <w:p w:rsidR="00823E77" w:rsidRPr="00FB0B89" w:rsidRDefault="00823E77" w:rsidP="00823E77">
      <w:pPr>
        <w:pStyle w:val="a4"/>
        <w:spacing w:line="276" w:lineRule="auto"/>
        <w:ind w:left="4956" w:right="-109" w:firstLine="708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</w:rPr>
        <w:t>Медяна Ніна Володимирівна</w:t>
      </w:r>
      <w:r w:rsidRPr="00FB0B89">
        <w:rPr>
          <w:b w:val="0"/>
          <w:sz w:val="28"/>
          <w:szCs w:val="28"/>
          <w:lang w:val="ru-RU"/>
        </w:rPr>
        <w:t xml:space="preserve"> </w:t>
      </w:r>
      <w:r w:rsidRPr="00FB0B89">
        <w:rPr>
          <w:b w:val="0"/>
          <w:sz w:val="28"/>
          <w:szCs w:val="28"/>
          <w:lang w:val="ru-RU"/>
        </w:rPr>
        <w:tab/>
      </w:r>
    </w:p>
    <w:p w:rsidR="00823E77" w:rsidRDefault="00823E77" w:rsidP="00823E77">
      <w:pPr>
        <w:pStyle w:val="a4"/>
        <w:jc w:val="left"/>
        <w:rPr>
          <w:b w:val="0"/>
          <w:sz w:val="28"/>
          <w:szCs w:val="28"/>
        </w:rPr>
      </w:pPr>
      <w:r w:rsidRPr="00FB0B89">
        <w:rPr>
          <w:b w:val="0"/>
          <w:sz w:val="28"/>
          <w:szCs w:val="28"/>
          <w:lang w:val="ru-RU"/>
        </w:rPr>
        <w:t xml:space="preserve"> </w:t>
      </w:r>
      <w:r w:rsidRPr="00FB0B89">
        <w:rPr>
          <w:b w:val="0"/>
          <w:sz w:val="28"/>
          <w:szCs w:val="28"/>
        </w:rPr>
        <w:tab/>
      </w:r>
      <w:r w:rsidRPr="00FB0B89">
        <w:rPr>
          <w:b w:val="0"/>
          <w:sz w:val="28"/>
          <w:szCs w:val="28"/>
        </w:rPr>
        <w:tab/>
      </w:r>
      <w:r w:rsidRPr="00FB0B89">
        <w:rPr>
          <w:b w:val="0"/>
          <w:sz w:val="28"/>
          <w:szCs w:val="28"/>
        </w:rPr>
        <w:tab/>
      </w:r>
      <w:r w:rsidRPr="00FB0B89">
        <w:rPr>
          <w:b w:val="0"/>
          <w:sz w:val="28"/>
          <w:szCs w:val="28"/>
        </w:rPr>
        <w:tab/>
      </w:r>
      <w:r w:rsidRPr="00FB0B89">
        <w:rPr>
          <w:b w:val="0"/>
          <w:sz w:val="28"/>
          <w:szCs w:val="28"/>
        </w:rPr>
        <w:tab/>
      </w:r>
      <w:r w:rsidRPr="00FB0B89">
        <w:rPr>
          <w:b w:val="0"/>
          <w:sz w:val="28"/>
          <w:szCs w:val="28"/>
        </w:rPr>
        <w:tab/>
      </w:r>
      <w:r w:rsidRPr="00FB0B89">
        <w:rPr>
          <w:b w:val="0"/>
          <w:sz w:val="28"/>
          <w:szCs w:val="28"/>
        </w:rPr>
        <w:tab/>
      </w:r>
      <w:r w:rsidRPr="00FB0B89">
        <w:rPr>
          <w:b w:val="0"/>
          <w:sz w:val="28"/>
          <w:szCs w:val="28"/>
        </w:rPr>
        <w:tab/>
        <w:t>Шевченко Валентина Євгенівна</w:t>
      </w:r>
    </w:p>
    <w:p w:rsidR="00823E77" w:rsidRPr="00FB0B89" w:rsidRDefault="00823E77" w:rsidP="00823E77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Макеров</w:t>
      </w:r>
      <w:proofErr w:type="spellEnd"/>
      <w:r>
        <w:rPr>
          <w:b w:val="0"/>
          <w:sz w:val="28"/>
          <w:szCs w:val="28"/>
        </w:rPr>
        <w:t xml:space="preserve"> Валерій Федорович</w:t>
      </w:r>
    </w:p>
    <w:p w:rsidR="00823E77" w:rsidRPr="00FB0B89" w:rsidRDefault="00823E77" w:rsidP="00823E77">
      <w:pPr>
        <w:pStyle w:val="a4"/>
        <w:spacing w:line="276" w:lineRule="auto"/>
        <w:ind w:left="4248" w:right="-109" w:firstLine="708"/>
        <w:jc w:val="left"/>
        <w:rPr>
          <w:sz w:val="28"/>
          <w:szCs w:val="28"/>
        </w:rPr>
      </w:pPr>
      <w:r w:rsidRPr="00543DF6">
        <w:rPr>
          <w:b w:val="0"/>
          <w:sz w:val="28"/>
          <w:szCs w:val="28"/>
          <w:lang w:val="ru-RU"/>
        </w:rPr>
        <w:t xml:space="preserve">               </w:t>
      </w:r>
    </w:p>
    <w:p w:rsidR="00823E77" w:rsidRPr="00FB0B89" w:rsidRDefault="00823E77" w:rsidP="00823E77">
      <w:pPr>
        <w:pStyle w:val="a3"/>
        <w:jc w:val="both"/>
        <w:rPr>
          <w:sz w:val="28"/>
          <w:szCs w:val="28"/>
          <w:lang w:val="uk-UA"/>
        </w:rPr>
      </w:pPr>
      <w:r w:rsidRPr="00FB0B89">
        <w:rPr>
          <w:sz w:val="28"/>
          <w:szCs w:val="28"/>
          <w:lang w:val="uk-UA"/>
        </w:rPr>
        <w:tab/>
      </w:r>
      <w:r w:rsidRPr="00FB0B89">
        <w:rPr>
          <w:sz w:val="28"/>
          <w:szCs w:val="28"/>
          <w:lang w:val="uk-UA"/>
        </w:rPr>
        <w:tab/>
      </w:r>
      <w:r w:rsidRPr="00FB0B89">
        <w:rPr>
          <w:sz w:val="28"/>
          <w:szCs w:val="28"/>
          <w:lang w:val="uk-UA"/>
        </w:rPr>
        <w:tab/>
      </w:r>
      <w:r w:rsidRPr="00FB0B89">
        <w:rPr>
          <w:sz w:val="28"/>
          <w:szCs w:val="28"/>
          <w:lang w:val="uk-UA"/>
        </w:rPr>
        <w:tab/>
      </w:r>
      <w:r w:rsidRPr="00FB0B89">
        <w:rPr>
          <w:sz w:val="28"/>
          <w:szCs w:val="28"/>
          <w:lang w:val="uk-UA"/>
        </w:rPr>
        <w:tab/>
      </w:r>
      <w:r w:rsidRPr="00FB0B89">
        <w:rPr>
          <w:sz w:val="28"/>
          <w:szCs w:val="28"/>
          <w:lang w:val="uk-UA"/>
        </w:rPr>
        <w:tab/>
      </w:r>
      <w:r w:rsidRPr="00FB0B89">
        <w:rPr>
          <w:sz w:val="28"/>
          <w:szCs w:val="28"/>
          <w:lang w:val="uk-UA"/>
        </w:rPr>
        <w:tab/>
      </w:r>
    </w:p>
    <w:p w:rsidR="00823E77" w:rsidRPr="00132BEE" w:rsidRDefault="00823E77" w:rsidP="00823E77">
      <w:pPr>
        <w:pStyle w:val="a3"/>
        <w:ind w:left="-180"/>
        <w:jc w:val="both"/>
        <w:rPr>
          <w:sz w:val="28"/>
          <w:szCs w:val="28"/>
          <w:lang w:val="uk-UA"/>
        </w:rPr>
      </w:pPr>
    </w:p>
    <w:p w:rsidR="00823E77" w:rsidRPr="003A00D5" w:rsidRDefault="00823E77" w:rsidP="00823E77">
      <w:pPr>
        <w:jc w:val="both"/>
        <w:rPr>
          <w:sz w:val="28"/>
          <w:szCs w:val="28"/>
          <w:lang w:val="uk-UA"/>
        </w:rPr>
      </w:pPr>
    </w:p>
    <w:p w:rsidR="0093506A" w:rsidRPr="00823E77" w:rsidRDefault="0093506A">
      <w:pPr>
        <w:rPr>
          <w:lang w:val="uk-UA"/>
        </w:rPr>
      </w:pPr>
    </w:p>
    <w:sectPr w:rsidR="0093506A" w:rsidRPr="00823E77" w:rsidSect="00F81D5A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E80"/>
    <w:multiLevelType w:val="hybridMultilevel"/>
    <w:tmpl w:val="342CEB46"/>
    <w:lvl w:ilvl="0" w:tplc="3AD69EB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77"/>
    <w:rsid w:val="00823E77"/>
    <w:rsid w:val="0093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23E77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823E7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23E77"/>
    <w:pPr>
      <w:ind w:left="720"/>
      <w:contextualSpacing/>
    </w:pPr>
  </w:style>
  <w:style w:type="paragraph" w:styleId="a4">
    <w:name w:val="Title"/>
    <w:basedOn w:val="a"/>
    <w:link w:val="a5"/>
    <w:qFormat/>
    <w:rsid w:val="00823E77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rsid w:val="00823E7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2016-08-19T09:07:00Z</dcterms:created>
  <dcterms:modified xsi:type="dcterms:W3CDTF">2016-08-19T09:08:00Z</dcterms:modified>
</cp:coreProperties>
</file>